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9360" w:type="dxa"/>
        <w:tblInd w:w="-5" w:type="dxa"/>
        <w:tblLook w:val="04A0" w:firstRow="1" w:lastRow="0" w:firstColumn="1" w:lastColumn="0" w:noHBand="0" w:noVBand="1"/>
      </w:tblPr>
      <w:tblGrid>
        <w:gridCol w:w="1350"/>
        <w:gridCol w:w="3330"/>
        <w:gridCol w:w="1170"/>
        <w:gridCol w:w="3510"/>
      </w:tblGrid>
      <w:tr w:rsidR="00E7453B" w:rsidRPr="00F152AF" w14:paraId="31FEAEB8" w14:textId="77777777" w:rsidTr="00A24552">
        <w:trPr>
          <w:trHeight w:val="576"/>
        </w:trPr>
        <w:tc>
          <w:tcPr>
            <w:tcW w:w="1350" w:type="dxa"/>
            <w:tcBorders>
              <w:bottom w:val="nil"/>
            </w:tcBorders>
            <w:shd w:val="clear" w:color="auto" w:fill="D9D9D9" w:themeFill="background1" w:themeFillShade="D9"/>
            <w:vAlign w:val="center"/>
          </w:tcPr>
          <w:p w14:paraId="5DB5689B" w14:textId="77777777" w:rsidR="00E7453B" w:rsidRPr="00F152AF" w:rsidRDefault="001D0A73" w:rsidP="00A24552">
            <w:pPr>
              <w:pStyle w:val="ListParagraph"/>
              <w:bidi/>
              <w:spacing w:before="60"/>
              <w:ind w:left="0"/>
              <w:jc w:val="left"/>
              <w:rPr>
                <w:rFonts w:cs="Arial"/>
                <w:b/>
                <w:sz w:val="18"/>
                <w:szCs w:val="18"/>
              </w:rPr>
            </w:pPr>
            <w:r>
              <w:rPr>
                <w:rFonts w:ascii="Tahoma" w:hAnsi="Tahoma" w:cs="Tahoma" w:hint="cs"/>
                <w:sz w:val="16"/>
                <w:szCs w:val="16"/>
                <w:rtl/>
              </w:rPr>
              <w:t>شعار الجهة العامة</w:t>
            </w:r>
          </w:p>
        </w:tc>
        <w:tc>
          <w:tcPr>
            <w:tcW w:w="4500" w:type="dxa"/>
            <w:gridSpan w:val="2"/>
            <w:tcBorders>
              <w:bottom w:val="nil"/>
            </w:tcBorders>
          </w:tcPr>
          <w:p w14:paraId="137AF387" w14:textId="77777777" w:rsidR="00E7453B" w:rsidRPr="00C96102" w:rsidRDefault="007B7748" w:rsidP="00A24552">
            <w:pPr>
              <w:pStyle w:val="ListParagraph"/>
              <w:bidi/>
              <w:spacing w:before="60" w:after="60"/>
              <w:ind w:left="0"/>
              <w:jc w:val="left"/>
              <w:rPr>
                <w:rFonts w:cs="Arial"/>
                <w:sz w:val="18"/>
                <w:szCs w:val="18"/>
              </w:rPr>
            </w:pPr>
            <w:r>
              <w:rPr>
                <w:rFonts w:cs="Arial" w:hint="cs"/>
                <w:sz w:val="18"/>
                <w:szCs w:val="18"/>
                <w:rtl/>
              </w:rPr>
              <w:t>اسم الجهة العامة:</w:t>
            </w:r>
          </w:p>
          <w:p w14:paraId="6EDD4720" w14:textId="77777777" w:rsidR="00E7453B" w:rsidRPr="00C96102" w:rsidRDefault="00E7453B" w:rsidP="00A24552">
            <w:pPr>
              <w:pStyle w:val="ListParagraph"/>
              <w:bidi/>
              <w:spacing w:before="60"/>
              <w:ind w:left="0" w:right="-105"/>
              <w:jc w:val="left"/>
              <w:rPr>
                <w:rFonts w:cs="Arial"/>
                <w:b/>
              </w:rPr>
            </w:pPr>
          </w:p>
        </w:tc>
        <w:tc>
          <w:tcPr>
            <w:tcW w:w="3510" w:type="dxa"/>
            <w:tcBorders>
              <w:bottom w:val="nil"/>
            </w:tcBorders>
          </w:tcPr>
          <w:p w14:paraId="39FE8299" w14:textId="77777777" w:rsidR="00E7453B" w:rsidRPr="00C96102" w:rsidRDefault="007B7748" w:rsidP="00A24552">
            <w:pPr>
              <w:pStyle w:val="ListParagraph"/>
              <w:bidi/>
              <w:spacing w:before="60" w:after="60"/>
              <w:ind w:left="0"/>
              <w:jc w:val="left"/>
              <w:rPr>
                <w:rFonts w:cs="Arial"/>
                <w:sz w:val="18"/>
                <w:szCs w:val="18"/>
              </w:rPr>
            </w:pPr>
            <w:r>
              <w:rPr>
                <w:rFonts w:cs="Arial" w:hint="cs"/>
                <w:sz w:val="18"/>
                <w:szCs w:val="18"/>
                <w:rtl/>
              </w:rPr>
              <w:t>إجراءات إدارة الجهة العامة:</w:t>
            </w:r>
          </w:p>
          <w:p w14:paraId="73E4F7AD" w14:textId="77777777" w:rsidR="00E7453B" w:rsidRPr="00C96102" w:rsidRDefault="00E7453B" w:rsidP="00A24552">
            <w:pPr>
              <w:pStyle w:val="ListParagraph"/>
              <w:bidi/>
              <w:spacing w:before="60"/>
              <w:ind w:left="0"/>
              <w:jc w:val="left"/>
              <w:rPr>
                <w:rFonts w:cs="Arial"/>
              </w:rPr>
            </w:pPr>
            <w:proofErr w:type="spellStart"/>
            <w:r w:rsidRPr="00C96102">
              <w:rPr>
                <w:rFonts w:cs="Arial"/>
                <w:b/>
              </w:rPr>
              <w:t>xxxxxx</w:t>
            </w:r>
            <w:proofErr w:type="spellEnd"/>
            <w:r w:rsidRPr="00C96102">
              <w:rPr>
                <w:rFonts w:cs="Arial"/>
                <w:b/>
              </w:rPr>
              <w:t xml:space="preserve">    </w:t>
            </w:r>
          </w:p>
        </w:tc>
      </w:tr>
      <w:tr w:rsidR="00E7453B" w:rsidRPr="00F152AF" w14:paraId="07AF8DE7" w14:textId="77777777" w:rsidTr="00A24552">
        <w:tc>
          <w:tcPr>
            <w:tcW w:w="5850" w:type="dxa"/>
            <w:gridSpan w:val="3"/>
            <w:tcBorders>
              <w:bottom w:val="nil"/>
            </w:tcBorders>
          </w:tcPr>
          <w:p w14:paraId="1281A0E3" w14:textId="77777777" w:rsidR="00E7453B" w:rsidRPr="007B7748" w:rsidRDefault="007B7748" w:rsidP="00A24552">
            <w:pPr>
              <w:pStyle w:val="ListParagraph"/>
              <w:bidi/>
              <w:spacing w:before="60"/>
              <w:ind w:left="0"/>
              <w:jc w:val="left"/>
              <w:rPr>
                <w:rFonts w:cs="Arial"/>
                <w:bCs/>
              </w:rPr>
            </w:pPr>
            <w:r w:rsidRPr="007B7748">
              <w:rPr>
                <w:rFonts w:cs="Arial" w:hint="cs"/>
                <w:bCs/>
                <w:sz w:val="18"/>
                <w:szCs w:val="18"/>
                <w:rtl/>
              </w:rPr>
              <w:t>رقم العقد/ الإيجار:</w:t>
            </w:r>
          </w:p>
        </w:tc>
        <w:tc>
          <w:tcPr>
            <w:tcW w:w="3510" w:type="dxa"/>
            <w:tcBorders>
              <w:bottom w:val="nil"/>
            </w:tcBorders>
          </w:tcPr>
          <w:p w14:paraId="1205E85A" w14:textId="77777777" w:rsidR="00E7453B" w:rsidRPr="007B7748" w:rsidRDefault="007B7748" w:rsidP="009E12D6">
            <w:pPr>
              <w:pStyle w:val="ListParagraph"/>
              <w:bidi/>
              <w:spacing w:before="60"/>
              <w:ind w:left="0"/>
              <w:jc w:val="left"/>
              <w:rPr>
                <w:rFonts w:cs="Arial"/>
                <w:bCs/>
              </w:rPr>
            </w:pPr>
            <w:r w:rsidRPr="007B7748">
              <w:rPr>
                <w:rFonts w:cs="Arial" w:hint="cs"/>
                <w:bCs/>
                <w:sz w:val="18"/>
                <w:szCs w:val="18"/>
                <w:rtl/>
              </w:rPr>
              <w:t xml:space="preserve">رقم تصريح </w:t>
            </w:r>
            <w:r w:rsidR="009E12D6">
              <w:rPr>
                <w:rFonts w:cs="Arial" w:hint="cs"/>
                <w:bCs/>
                <w:sz w:val="18"/>
                <w:szCs w:val="18"/>
                <w:rtl/>
              </w:rPr>
              <w:t>العبور</w:t>
            </w:r>
            <w:r w:rsidRPr="007B7748">
              <w:rPr>
                <w:rFonts w:cs="Arial" w:hint="cs"/>
                <w:bCs/>
                <w:sz w:val="18"/>
                <w:szCs w:val="18"/>
                <w:rtl/>
              </w:rPr>
              <w:t>:</w:t>
            </w:r>
          </w:p>
        </w:tc>
      </w:tr>
      <w:tr w:rsidR="00E7453B" w14:paraId="6B33CF56" w14:textId="77777777" w:rsidTr="00A24552">
        <w:trPr>
          <w:trHeight w:val="288"/>
        </w:trPr>
        <w:tc>
          <w:tcPr>
            <w:tcW w:w="5850" w:type="dxa"/>
            <w:gridSpan w:val="3"/>
            <w:tcBorders>
              <w:top w:val="nil"/>
              <w:bottom w:val="single" w:sz="4" w:space="0" w:color="auto"/>
            </w:tcBorders>
          </w:tcPr>
          <w:p w14:paraId="74E39C26" w14:textId="77777777" w:rsidR="00E7453B" w:rsidRDefault="00E7453B" w:rsidP="00A24552">
            <w:pPr>
              <w:pStyle w:val="ListParagraph"/>
              <w:bidi/>
              <w:ind w:left="0"/>
              <w:jc w:val="left"/>
            </w:pPr>
          </w:p>
        </w:tc>
        <w:tc>
          <w:tcPr>
            <w:tcW w:w="3510" w:type="dxa"/>
            <w:tcBorders>
              <w:top w:val="nil"/>
              <w:bottom w:val="single" w:sz="4" w:space="0" w:color="auto"/>
            </w:tcBorders>
          </w:tcPr>
          <w:p w14:paraId="5AEA57B6" w14:textId="77777777" w:rsidR="00E7453B" w:rsidRDefault="00E7453B" w:rsidP="00A24552">
            <w:pPr>
              <w:pStyle w:val="ListParagraph"/>
              <w:bidi/>
              <w:ind w:left="0"/>
              <w:jc w:val="left"/>
            </w:pPr>
            <w:proofErr w:type="spellStart"/>
            <w:r w:rsidRPr="00132728">
              <w:rPr>
                <w:b/>
                <w:bCs/>
              </w:rPr>
              <w:t>xxxxxx</w:t>
            </w:r>
            <w:proofErr w:type="spellEnd"/>
          </w:p>
        </w:tc>
      </w:tr>
      <w:tr w:rsidR="00E7453B" w14:paraId="23B6772A" w14:textId="77777777" w:rsidTr="00A24552">
        <w:trPr>
          <w:trHeight w:val="6549"/>
        </w:trPr>
        <w:tc>
          <w:tcPr>
            <w:tcW w:w="9360" w:type="dxa"/>
            <w:gridSpan w:val="4"/>
            <w:tcBorders>
              <w:top w:val="single" w:sz="4" w:space="0" w:color="auto"/>
              <w:bottom w:val="single" w:sz="4" w:space="0" w:color="auto"/>
            </w:tcBorders>
          </w:tcPr>
          <w:p w14:paraId="3DA5F780" w14:textId="77777777" w:rsidR="002A38A5" w:rsidRDefault="002A38A5" w:rsidP="002A38A5">
            <w:pPr>
              <w:pStyle w:val="ListParagraph"/>
              <w:numPr>
                <w:ilvl w:val="0"/>
                <w:numId w:val="11"/>
              </w:numPr>
              <w:bidi/>
              <w:spacing w:before="120" w:after="120"/>
              <w:ind w:right="76"/>
              <w:jc w:val="left"/>
              <w:rPr>
                <w:color w:val="363636"/>
              </w:rPr>
            </w:pPr>
            <w:r w:rsidRPr="002A38A5">
              <w:rPr>
                <w:color w:val="363636"/>
                <w:rtl/>
              </w:rPr>
              <w:t>يجب استخدام الأدوات اليدوية فقط للحفر بالقرب من خطوط المياه وملحقاتها.</w:t>
            </w:r>
          </w:p>
          <w:p w14:paraId="2314BAA6" w14:textId="77777777" w:rsidR="00FB02E1" w:rsidRPr="00100AB0" w:rsidRDefault="00FB02E1" w:rsidP="00FB02E1">
            <w:pPr>
              <w:pStyle w:val="ListParagraph"/>
              <w:numPr>
                <w:ilvl w:val="0"/>
                <w:numId w:val="11"/>
              </w:numPr>
              <w:bidi/>
              <w:spacing w:before="120" w:after="120"/>
              <w:ind w:right="76"/>
              <w:jc w:val="left"/>
              <w:rPr>
                <w:color w:val="363636"/>
              </w:rPr>
            </w:pPr>
            <w:r w:rsidRPr="00100AB0">
              <w:rPr>
                <w:color w:val="363636"/>
                <w:rtl/>
              </w:rPr>
              <w:t xml:space="preserve">لا يجب وضع المواد ذات الحمولة الزائدة على خطوط المياه الموجودة وملحقاتها. يجب نقل نواتج الحفر الزائدة باستخدام الشاحنات بعيدًا. </w:t>
            </w:r>
          </w:p>
          <w:p w14:paraId="6D494147" w14:textId="77777777" w:rsidR="003F1724" w:rsidRDefault="003F1724" w:rsidP="00FB02E1">
            <w:pPr>
              <w:pStyle w:val="ListParagraph"/>
              <w:numPr>
                <w:ilvl w:val="0"/>
                <w:numId w:val="11"/>
              </w:numPr>
              <w:bidi/>
              <w:spacing w:before="120" w:after="120"/>
              <w:ind w:right="76"/>
              <w:jc w:val="left"/>
              <w:rPr>
                <w:color w:val="363636"/>
              </w:rPr>
            </w:pPr>
            <w:r w:rsidRPr="003F1724">
              <w:rPr>
                <w:color w:val="363636"/>
                <w:rtl/>
              </w:rPr>
              <w:t xml:space="preserve">لا يجب تشغيل المعدات الثقيلة فوق أو بالقرب من خطوط المياه وملحقاتها. تشمل الملحقات صنابير إطفاء الحرائق، وصمامات التصريف وحجرة الصمامات، وصمامات الهواء. وما إلى ذلك. </w:t>
            </w:r>
          </w:p>
          <w:p w14:paraId="2E5A2BDE" w14:textId="77777777" w:rsidR="00DF6389" w:rsidRDefault="00DF6389" w:rsidP="00DF6389">
            <w:pPr>
              <w:pStyle w:val="ListParagraph"/>
              <w:numPr>
                <w:ilvl w:val="0"/>
                <w:numId w:val="11"/>
              </w:numPr>
              <w:bidi/>
              <w:spacing w:before="120" w:after="120"/>
              <w:ind w:right="76"/>
              <w:jc w:val="left"/>
              <w:rPr>
                <w:color w:val="363636"/>
              </w:rPr>
            </w:pPr>
            <w:r w:rsidRPr="00DF6389">
              <w:rPr>
                <w:color w:val="363636"/>
                <w:rtl/>
              </w:rPr>
              <w:t xml:space="preserve">إذا كان من المحتمل تعرض أيًا من خطوط المياه للخطر، يجب على مقدم الطلب إيقاف العمل وإبلاغ المهندس الميداني في الجهة العامة/ مقاول الشتغيل والصيانة. </w:t>
            </w:r>
          </w:p>
          <w:p w14:paraId="5451ACDA" w14:textId="77777777" w:rsidR="00877842" w:rsidRPr="003064E4" w:rsidRDefault="00877842" w:rsidP="00877842">
            <w:pPr>
              <w:pStyle w:val="ListParagraph"/>
              <w:numPr>
                <w:ilvl w:val="0"/>
                <w:numId w:val="11"/>
              </w:numPr>
              <w:bidi/>
              <w:spacing w:before="120" w:after="120"/>
              <w:ind w:right="76"/>
              <w:jc w:val="left"/>
              <w:rPr>
                <w:color w:val="363636"/>
              </w:rPr>
            </w:pPr>
            <w:r w:rsidRPr="003064E4">
              <w:rPr>
                <w:color w:val="363636"/>
                <w:rtl/>
              </w:rPr>
              <w:t xml:space="preserve">قبل البدء في أعمال الحفر التي قد تتسبب في تفجير خطوط المياه أو تعرضها للخطر، يجب على مقدم الطلب تقديم خطة وإجراءات مفصلة لدعم خطوط المياه حتى يتم مراجعتها واعتمادها من الجهة العامة. </w:t>
            </w:r>
          </w:p>
          <w:p w14:paraId="5C6112CA" w14:textId="77777777" w:rsidR="006F28FD" w:rsidRPr="006F28FD" w:rsidRDefault="006F28FD" w:rsidP="006F28FD">
            <w:pPr>
              <w:pStyle w:val="ListParagraph"/>
              <w:numPr>
                <w:ilvl w:val="0"/>
                <w:numId w:val="11"/>
              </w:numPr>
              <w:bidi/>
              <w:spacing w:before="120" w:after="120"/>
              <w:ind w:right="76"/>
              <w:jc w:val="left"/>
              <w:rPr>
                <w:color w:val="363636"/>
              </w:rPr>
            </w:pPr>
            <w:r w:rsidRPr="006F28FD">
              <w:rPr>
                <w:color w:val="363636"/>
                <w:rtl/>
              </w:rPr>
              <w:t xml:space="preserve">يجب أن يتم فحص كافة خطوط المياه الموجودة وملحقاتها التي تم كشفها أثناء العمل الحالي بواسطة المهندس الميداني في الجهة العامة قبل الردم. بعد الانتهاء من العمل، يجب ردم المنطقة وإعادتها إلى حالتها الأصلية. الرجوع إلى القسم 7.0 "معايير الإصلاح" الخاصة بإجراءات تصريح العبور. </w:t>
            </w:r>
          </w:p>
          <w:p w14:paraId="131AC94B" w14:textId="77777777" w:rsidR="00077B2F" w:rsidRDefault="00077B2F" w:rsidP="00077B2F">
            <w:pPr>
              <w:pStyle w:val="ListParagraph"/>
              <w:numPr>
                <w:ilvl w:val="0"/>
                <w:numId w:val="11"/>
              </w:numPr>
              <w:bidi/>
              <w:spacing w:before="120" w:after="120"/>
              <w:ind w:right="76"/>
              <w:jc w:val="left"/>
              <w:rPr>
                <w:color w:val="363636"/>
              </w:rPr>
            </w:pPr>
            <w:r w:rsidRPr="00077B2F">
              <w:rPr>
                <w:color w:val="363636"/>
                <w:rtl/>
              </w:rPr>
              <w:t xml:space="preserve">إذا كان هناك حاجة إلى انقطاع خدمة المياه، يجب تقديم "طلب انقطاع خدمة مجدول" قبل قطع الخدمة بمدة لا تقل عن 48 ساعة إلى المهندس الميداني في الجهة العامة/ مقاول التشغيل والصيانة للمراجعة والاعتماد. النماذج متوفرة لدي مقاول تشغيل وصيانة خدمات المياه. </w:t>
            </w:r>
          </w:p>
          <w:p w14:paraId="05A90A08" w14:textId="77777777" w:rsidR="00916014" w:rsidRDefault="00916014" w:rsidP="008108E5">
            <w:pPr>
              <w:pStyle w:val="ListParagraph"/>
              <w:numPr>
                <w:ilvl w:val="0"/>
                <w:numId w:val="11"/>
              </w:numPr>
              <w:bidi/>
              <w:spacing w:before="120" w:after="120"/>
              <w:ind w:right="76"/>
              <w:jc w:val="left"/>
              <w:rPr>
                <w:color w:val="363636"/>
              </w:rPr>
            </w:pPr>
            <w:r w:rsidRPr="00916014">
              <w:rPr>
                <w:color w:val="363636"/>
                <w:rtl/>
              </w:rPr>
              <w:t xml:space="preserve">غير مسموح باستخراج أية مياه جوفية أو مياه ملوثة بالقرب من خطوط أنابيب مياه الشرب </w:t>
            </w:r>
            <w:r w:rsidR="008108E5">
              <w:rPr>
                <w:rFonts w:hint="cs"/>
                <w:color w:val="363636"/>
                <w:rtl/>
              </w:rPr>
              <w:t>الموجودة</w:t>
            </w:r>
            <w:r w:rsidRPr="00916014">
              <w:rPr>
                <w:color w:val="363636"/>
                <w:rtl/>
              </w:rPr>
              <w:t xml:space="preserve">. </w:t>
            </w:r>
          </w:p>
          <w:p w14:paraId="40F288D5" w14:textId="77777777" w:rsidR="001A1CAA" w:rsidRDefault="001A1CAA" w:rsidP="00B77A43">
            <w:pPr>
              <w:pStyle w:val="ListParagraph"/>
              <w:numPr>
                <w:ilvl w:val="0"/>
                <w:numId w:val="11"/>
              </w:numPr>
              <w:bidi/>
              <w:spacing w:before="120" w:after="120"/>
              <w:ind w:right="76"/>
              <w:jc w:val="left"/>
              <w:rPr>
                <w:color w:val="363636"/>
              </w:rPr>
            </w:pPr>
            <w:r w:rsidRPr="001A1CAA">
              <w:rPr>
                <w:color w:val="363636"/>
                <w:rtl/>
              </w:rPr>
              <w:t xml:space="preserve">إذا كان هناك أي إشارة إلى احتمالية تعرض خطوط أنابيب المياه أو ملحقاتها للضرر بأي شكل من الأشكال، اتصل بمكتب الخدمة الذي يعمل على مدار </w:t>
            </w:r>
            <w:r w:rsidR="00B77A43">
              <w:rPr>
                <w:rFonts w:hint="cs"/>
                <w:color w:val="363636"/>
                <w:rtl/>
              </w:rPr>
              <w:t>24 ساعة</w:t>
            </w:r>
            <w:r w:rsidRPr="001A1CAA">
              <w:rPr>
                <w:color w:val="363636"/>
                <w:rtl/>
              </w:rPr>
              <w:t xml:space="preserve"> على الهاتف # </w:t>
            </w:r>
            <w:r w:rsidRPr="001A1CAA">
              <w:rPr>
                <w:color w:val="548DD4" w:themeColor="text2" w:themeTint="99"/>
                <w:rtl/>
              </w:rPr>
              <w:t>[رقم ھ</w:t>
            </w:r>
            <w:r w:rsidRPr="001A1CAA">
              <w:rPr>
                <w:rFonts w:hint="cs"/>
                <w:color w:val="548DD4" w:themeColor="text2" w:themeTint="99"/>
                <w:rtl/>
              </w:rPr>
              <w:t>ﺎﺗ</w:t>
            </w:r>
            <w:r w:rsidRPr="001A1CAA">
              <w:rPr>
                <w:rFonts w:hint="eastAsia"/>
                <w:color w:val="548DD4" w:themeColor="text2" w:themeTint="99"/>
                <w:rtl/>
              </w:rPr>
              <w:t>ف</w:t>
            </w:r>
            <w:r w:rsidRPr="001A1CAA">
              <w:rPr>
                <w:color w:val="548DD4" w:themeColor="text2" w:themeTint="99"/>
                <w:rtl/>
              </w:rPr>
              <w:t xml:space="preserve"> مؤسسة ا</w:t>
            </w:r>
            <w:r w:rsidRPr="001A1CAA">
              <w:rPr>
                <w:rFonts w:hint="cs"/>
                <w:color w:val="548DD4" w:themeColor="text2" w:themeTint="99"/>
                <w:rtl/>
              </w:rPr>
              <w:t>ﻟﻣﯾﺎ</w:t>
            </w:r>
            <w:r w:rsidRPr="001A1CAA">
              <w:rPr>
                <w:rFonts w:hint="eastAsia"/>
                <w:color w:val="548DD4" w:themeColor="text2" w:themeTint="99"/>
                <w:rtl/>
              </w:rPr>
              <w:t>ه</w:t>
            </w:r>
            <w:r w:rsidRPr="001A1CAA">
              <w:rPr>
                <w:color w:val="548DD4" w:themeColor="text2" w:themeTint="99"/>
                <w:rtl/>
              </w:rPr>
              <w:t xml:space="preserve"> ا</w:t>
            </w:r>
            <w:r w:rsidRPr="001A1CAA">
              <w:rPr>
                <w:rFonts w:hint="cs"/>
                <w:color w:val="548DD4" w:themeColor="text2" w:themeTint="99"/>
                <w:rtl/>
              </w:rPr>
              <w:t>ﻟﺻﺎﻟﺣﺔ</w:t>
            </w:r>
            <w:r w:rsidRPr="001A1CAA">
              <w:rPr>
                <w:color w:val="548DD4" w:themeColor="text2" w:themeTint="99"/>
                <w:rtl/>
              </w:rPr>
              <w:t xml:space="preserve"> </w:t>
            </w:r>
            <w:r w:rsidRPr="001A1CAA">
              <w:rPr>
                <w:rFonts w:hint="cs"/>
                <w:color w:val="548DD4" w:themeColor="text2" w:themeTint="99"/>
                <w:rtl/>
              </w:rPr>
              <w:t>ﻟﻟﺷ</w:t>
            </w:r>
            <w:r w:rsidRPr="001A1CAA">
              <w:rPr>
                <w:rFonts w:hint="eastAsia"/>
                <w:color w:val="548DD4" w:themeColor="text2" w:themeTint="99"/>
                <w:rtl/>
              </w:rPr>
              <w:t>رب</w:t>
            </w:r>
            <w:r w:rsidRPr="001A1CAA">
              <w:rPr>
                <w:color w:val="548DD4" w:themeColor="text2" w:themeTint="99"/>
                <w:rtl/>
              </w:rPr>
              <w:t>].</w:t>
            </w:r>
          </w:p>
          <w:p w14:paraId="33782880" w14:textId="77777777" w:rsidR="00E7453B" w:rsidRPr="00274AA2" w:rsidRDefault="00BC66CB" w:rsidP="00BC66CB">
            <w:pPr>
              <w:pStyle w:val="ListParagraph"/>
              <w:numPr>
                <w:ilvl w:val="0"/>
                <w:numId w:val="11"/>
              </w:numPr>
              <w:bidi/>
              <w:spacing w:before="120" w:after="120"/>
              <w:ind w:right="76"/>
              <w:jc w:val="left"/>
              <w:rPr>
                <w:color w:val="363636"/>
              </w:rPr>
            </w:pPr>
            <w:r w:rsidRPr="00BC66CB">
              <w:rPr>
                <w:color w:val="363636"/>
                <w:rtl/>
              </w:rPr>
              <w:t>في حالة حدوث أي ضرر استتباعي لنظام المياه الصالحة للشرب/ المياه غير المعالجة، يجب أن يكون مقدم الطلب مسؤولاً عن إصلاحه أو استبداله على نفقته الخاصة بما يحقق الرضا للجهة العامة.</w:t>
            </w:r>
          </w:p>
        </w:tc>
      </w:tr>
      <w:tr w:rsidR="00E7453B" w:rsidRPr="003A6F67" w14:paraId="67B87ABE" w14:textId="77777777" w:rsidTr="00A24552">
        <w:trPr>
          <w:trHeight w:val="576"/>
        </w:trPr>
        <w:tc>
          <w:tcPr>
            <w:tcW w:w="4680" w:type="dxa"/>
            <w:gridSpan w:val="2"/>
            <w:tcBorders>
              <w:bottom w:val="single" w:sz="4" w:space="0" w:color="auto"/>
            </w:tcBorders>
          </w:tcPr>
          <w:p w14:paraId="2A0656BC" w14:textId="77777777" w:rsidR="00E7453B" w:rsidRPr="003A6F67" w:rsidRDefault="00447F4B" w:rsidP="00A24552">
            <w:pPr>
              <w:pStyle w:val="ListParagraph"/>
              <w:bidi/>
              <w:spacing w:before="20" w:after="60"/>
              <w:ind w:left="0"/>
              <w:jc w:val="left"/>
              <w:rPr>
                <w:rFonts w:cs="Arial"/>
                <w:sz w:val="16"/>
                <w:szCs w:val="16"/>
              </w:rPr>
            </w:pPr>
            <w:r>
              <w:rPr>
                <w:rFonts w:cs="Arial" w:hint="cs"/>
                <w:sz w:val="16"/>
                <w:szCs w:val="16"/>
                <w:rtl/>
              </w:rPr>
              <w:t>أتفق عليه بواسطة:</w:t>
            </w:r>
          </w:p>
        </w:tc>
        <w:tc>
          <w:tcPr>
            <w:tcW w:w="4680" w:type="dxa"/>
            <w:gridSpan w:val="2"/>
            <w:tcBorders>
              <w:bottom w:val="single" w:sz="4" w:space="0" w:color="auto"/>
            </w:tcBorders>
          </w:tcPr>
          <w:p w14:paraId="503A20EB" w14:textId="77777777" w:rsidR="00E7453B" w:rsidRPr="00100AB0" w:rsidRDefault="002B57E7" w:rsidP="00A24552">
            <w:pPr>
              <w:pStyle w:val="ListParagraph"/>
              <w:bidi/>
              <w:spacing w:before="20" w:after="60"/>
              <w:ind w:left="0"/>
              <w:jc w:val="left"/>
              <w:rPr>
                <w:rFonts w:cs="Arial"/>
                <w:sz w:val="16"/>
                <w:szCs w:val="16"/>
              </w:rPr>
            </w:pPr>
            <w:r w:rsidRPr="00100AB0">
              <w:rPr>
                <w:rFonts w:cs="Arial" w:hint="cs"/>
                <w:sz w:val="16"/>
                <w:szCs w:val="16"/>
                <w:rtl/>
              </w:rPr>
              <w:t>أصدر لصالح:</w:t>
            </w:r>
          </w:p>
          <w:p w14:paraId="610DC12B" w14:textId="77777777" w:rsidR="00E7453B" w:rsidRPr="00100AB0" w:rsidRDefault="00533F02" w:rsidP="00A24552">
            <w:pPr>
              <w:pStyle w:val="ListParagraph"/>
              <w:bidi/>
              <w:spacing w:before="20"/>
              <w:ind w:left="0"/>
              <w:jc w:val="left"/>
              <w:rPr>
                <w:rFonts w:cs="Arial"/>
                <w:bCs/>
                <w:sz w:val="18"/>
                <w:szCs w:val="18"/>
                <w:rtl/>
              </w:rPr>
            </w:pPr>
            <w:r w:rsidRPr="00100AB0">
              <w:rPr>
                <w:rFonts w:cs="Arial" w:hint="cs"/>
                <w:bCs/>
                <w:sz w:val="18"/>
                <w:szCs w:val="18"/>
                <w:rtl/>
              </w:rPr>
              <w:t xml:space="preserve">مجموعة </w:t>
            </w:r>
            <w:r w:rsidRPr="00100AB0">
              <w:rPr>
                <w:rFonts w:cs="Arial"/>
                <w:bCs/>
                <w:sz w:val="18"/>
                <w:szCs w:val="18"/>
                <w:rtl/>
              </w:rPr>
              <w:t>المياه الصالحة للشرب والمياه غير المعالجة</w:t>
            </w:r>
          </w:p>
        </w:tc>
      </w:tr>
      <w:tr w:rsidR="00E7453B" w:rsidRPr="003A6F67" w14:paraId="3461E762" w14:textId="77777777" w:rsidTr="00A24552">
        <w:trPr>
          <w:trHeight w:val="576"/>
        </w:trPr>
        <w:tc>
          <w:tcPr>
            <w:tcW w:w="4680" w:type="dxa"/>
            <w:gridSpan w:val="2"/>
            <w:tcBorders>
              <w:top w:val="single" w:sz="4" w:space="0" w:color="auto"/>
              <w:bottom w:val="single" w:sz="4" w:space="0" w:color="auto"/>
            </w:tcBorders>
          </w:tcPr>
          <w:p w14:paraId="2B49A8FC" w14:textId="77777777" w:rsidR="00E7453B" w:rsidRPr="003A6F67" w:rsidRDefault="00447F4B" w:rsidP="000907E8">
            <w:pPr>
              <w:pStyle w:val="ListParagraph"/>
              <w:bidi/>
              <w:spacing w:before="20" w:after="60"/>
              <w:ind w:left="0"/>
              <w:jc w:val="left"/>
              <w:rPr>
                <w:rFonts w:cs="Arial"/>
                <w:sz w:val="16"/>
                <w:szCs w:val="16"/>
              </w:rPr>
            </w:pPr>
            <w:r>
              <w:rPr>
                <w:rFonts w:cs="Arial" w:hint="cs"/>
                <w:sz w:val="16"/>
                <w:szCs w:val="16"/>
                <w:rtl/>
              </w:rPr>
              <w:t xml:space="preserve">التوقيع </w:t>
            </w:r>
            <w:r w:rsidR="000907E8">
              <w:rPr>
                <w:rFonts w:cs="Arial" w:hint="cs"/>
                <w:sz w:val="16"/>
                <w:szCs w:val="16"/>
                <w:rtl/>
              </w:rPr>
              <w:t>والختم</w:t>
            </w:r>
            <w:r>
              <w:rPr>
                <w:rFonts w:cs="Arial" w:hint="cs"/>
                <w:sz w:val="16"/>
                <w:szCs w:val="16"/>
                <w:rtl/>
              </w:rPr>
              <w:t>:</w:t>
            </w:r>
          </w:p>
        </w:tc>
        <w:tc>
          <w:tcPr>
            <w:tcW w:w="4680" w:type="dxa"/>
            <w:gridSpan w:val="2"/>
            <w:tcBorders>
              <w:top w:val="single" w:sz="4" w:space="0" w:color="auto"/>
              <w:bottom w:val="single" w:sz="4" w:space="0" w:color="auto"/>
            </w:tcBorders>
          </w:tcPr>
          <w:p w14:paraId="43E49CD8" w14:textId="77777777" w:rsidR="00E7453B" w:rsidRPr="003A6F67" w:rsidRDefault="00C103EC" w:rsidP="00A24552">
            <w:pPr>
              <w:pStyle w:val="ListParagraph"/>
              <w:bidi/>
              <w:spacing w:before="20" w:after="60"/>
              <w:ind w:left="0"/>
              <w:jc w:val="left"/>
              <w:rPr>
                <w:rFonts w:cs="Arial"/>
                <w:sz w:val="16"/>
                <w:szCs w:val="16"/>
              </w:rPr>
            </w:pPr>
            <w:r>
              <w:rPr>
                <w:rFonts w:cs="Arial" w:hint="cs"/>
                <w:sz w:val="16"/>
                <w:szCs w:val="16"/>
                <w:rtl/>
              </w:rPr>
              <w:t>التوقيع</w:t>
            </w:r>
            <w:r w:rsidR="00E7453B">
              <w:rPr>
                <w:rFonts w:cs="Arial"/>
                <w:sz w:val="16"/>
                <w:szCs w:val="16"/>
              </w:rPr>
              <w:t>:</w:t>
            </w:r>
          </w:p>
        </w:tc>
      </w:tr>
      <w:tr w:rsidR="00E7453B" w:rsidRPr="003A6F67" w14:paraId="3ECA4175" w14:textId="77777777" w:rsidTr="00A24552">
        <w:trPr>
          <w:trHeight w:val="576"/>
        </w:trPr>
        <w:tc>
          <w:tcPr>
            <w:tcW w:w="4680" w:type="dxa"/>
            <w:gridSpan w:val="2"/>
            <w:tcBorders>
              <w:top w:val="single" w:sz="4" w:space="0" w:color="auto"/>
              <w:bottom w:val="single" w:sz="4" w:space="0" w:color="auto"/>
            </w:tcBorders>
          </w:tcPr>
          <w:p w14:paraId="2AF65712" w14:textId="77777777" w:rsidR="00E7453B" w:rsidRPr="003A6F67" w:rsidRDefault="00673C83" w:rsidP="00A24552">
            <w:pPr>
              <w:pStyle w:val="ListParagraph"/>
              <w:bidi/>
              <w:spacing w:before="20" w:after="60"/>
              <w:ind w:left="0"/>
              <w:jc w:val="left"/>
              <w:rPr>
                <w:rFonts w:cs="Arial"/>
                <w:sz w:val="16"/>
                <w:szCs w:val="16"/>
              </w:rPr>
            </w:pPr>
            <w:r>
              <w:rPr>
                <w:rFonts w:cs="Arial" w:hint="cs"/>
                <w:sz w:val="16"/>
                <w:szCs w:val="16"/>
                <w:rtl/>
              </w:rPr>
              <w:t>الاسم</w:t>
            </w:r>
            <w:r w:rsidR="00E7453B">
              <w:rPr>
                <w:rFonts w:cs="Arial"/>
                <w:sz w:val="16"/>
                <w:szCs w:val="16"/>
              </w:rPr>
              <w:t>:</w:t>
            </w:r>
          </w:p>
        </w:tc>
        <w:tc>
          <w:tcPr>
            <w:tcW w:w="4680" w:type="dxa"/>
            <w:gridSpan w:val="2"/>
            <w:tcBorders>
              <w:top w:val="single" w:sz="4" w:space="0" w:color="auto"/>
              <w:bottom w:val="single" w:sz="4" w:space="0" w:color="auto"/>
            </w:tcBorders>
          </w:tcPr>
          <w:p w14:paraId="4777176B" w14:textId="77777777" w:rsidR="00E7453B" w:rsidRPr="003A6F67" w:rsidRDefault="00C103EC" w:rsidP="00A24552">
            <w:pPr>
              <w:pStyle w:val="ListParagraph"/>
              <w:bidi/>
              <w:spacing w:before="20" w:after="60"/>
              <w:ind w:left="0"/>
              <w:jc w:val="left"/>
              <w:rPr>
                <w:rFonts w:cs="Arial"/>
                <w:sz w:val="16"/>
                <w:szCs w:val="16"/>
                <w:lang w:bidi="ar-EG"/>
              </w:rPr>
            </w:pPr>
            <w:r>
              <w:rPr>
                <w:rFonts w:cs="Arial" w:hint="cs"/>
                <w:sz w:val="16"/>
                <w:szCs w:val="16"/>
                <w:rtl/>
              </w:rPr>
              <w:t>الاسم</w:t>
            </w:r>
            <w:r w:rsidR="00E7453B">
              <w:rPr>
                <w:rFonts w:cs="Arial"/>
                <w:sz w:val="16"/>
                <w:szCs w:val="16"/>
              </w:rPr>
              <w:t>:</w:t>
            </w:r>
          </w:p>
        </w:tc>
      </w:tr>
      <w:tr w:rsidR="00E7453B" w:rsidRPr="003A6F67" w14:paraId="1A404A5F" w14:textId="77777777" w:rsidTr="00A24552">
        <w:trPr>
          <w:trHeight w:val="576"/>
        </w:trPr>
        <w:tc>
          <w:tcPr>
            <w:tcW w:w="4680" w:type="dxa"/>
            <w:gridSpan w:val="2"/>
            <w:tcBorders>
              <w:top w:val="single" w:sz="4" w:space="0" w:color="auto"/>
              <w:bottom w:val="single" w:sz="4" w:space="0" w:color="auto"/>
            </w:tcBorders>
          </w:tcPr>
          <w:p w14:paraId="703DFA52" w14:textId="77777777" w:rsidR="00E7453B" w:rsidRPr="00A6675E" w:rsidRDefault="00673C83" w:rsidP="00A24552">
            <w:pPr>
              <w:pStyle w:val="ListParagraph"/>
              <w:bidi/>
              <w:spacing w:before="20" w:after="60"/>
              <w:ind w:left="0"/>
              <w:jc w:val="left"/>
              <w:rPr>
                <w:rFonts w:cs="Arial"/>
                <w:sz w:val="16"/>
                <w:szCs w:val="16"/>
                <w:rtl/>
                <w:lang w:bidi="ar-EG"/>
              </w:rPr>
            </w:pPr>
            <w:r>
              <w:rPr>
                <w:rFonts w:cs="Arial" w:hint="cs"/>
                <w:sz w:val="16"/>
                <w:szCs w:val="16"/>
                <w:rtl/>
              </w:rPr>
              <w:t>التاريخ</w:t>
            </w:r>
            <w:r w:rsidR="00E7453B">
              <w:rPr>
                <w:rFonts w:cs="Arial"/>
                <w:sz w:val="16"/>
                <w:szCs w:val="16"/>
              </w:rPr>
              <w:t>:</w:t>
            </w:r>
          </w:p>
        </w:tc>
        <w:tc>
          <w:tcPr>
            <w:tcW w:w="4680" w:type="dxa"/>
            <w:gridSpan w:val="2"/>
            <w:tcBorders>
              <w:top w:val="single" w:sz="4" w:space="0" w:color="auto"/>
              <w:bottom w:val="single" w:sz="4" w:space="0" w:color="auto"/>
            </w:tcBorders>
          </w:tcPr>
          <w:p w14:paraId="14B90D4F" w14:textId="77777777" w:rsidR="00E7453B" w:rsidRPr="00A6675E" w:rsidRDefault="00C103EC" w:rsidP="00A24552">
            <w:pPr>
              <w:pStyle w:val="ListParagraph"/>
              <w:bidi/>
              <w:spacing w:before="20" w:after="60"/>
              <w:ind w:left="0"/>
              <w:jc w:val="left"/>
              <w:rPr>
                <w:rFonts w:cs="Arial"/>
                <w:sz w:val="16"/>
                <w:szCs w:val="16"/>
              </w:rPr>
            </w:pPr>
            <w:r>
              <w:rPr>
                <w:rFonts w:cs="Arial" w:hint="cs"/>
                <w:sz w:val="16"/>
                <w:szCs w:val="16"/>
                <w:rtl/>
              </w:rPr>
              <w:t>التاريخ</w:t>
            </w:r>
            <w:r w:rsidR="00E7453B">
              <w:rPr>
                <w:rFonts w:cs="Arial"/>
                <w:sz w:val="16"/>
                <w:szCs w:val="16"/>
              </w:rPr>
              <w:t>:</w:t>
            </w:r>
          </w:p>
        </w:tc>
      </w:tr>
      <w:tr w:rsidR="008B4FB5" w:rsidRPr="003A6F67" w14:paraId="449EC6F2" w14:textId="77777777" w:rsidTr="00A24552">
        <w:trPr>
          <w:trHeight w:val="576"/>
        </w:trPr>
        <w:tc>
          <w:tcPr>
            <w:tcW w:w="4680" w:type="dxa"/>
            <w:gridSpan w:val="2"/>
            <w:tcBorders>
              <w:top w:val="single" w:sz="4" w:space="0" w:color="auto"/>
              <w:bottom w:val="single" w:sz="4" w:space="0" w:color="auto"/>
            </w:tcBorders>
          </w:tcPr>
          <w:p w14:paraId="2F71DA9B" w14:textId="77777777" w:rsidR="008B4FB5" w:rsidRPr="00A6675E" w:rsidRDefault="00673C83" w:rsidP="00A24552">
            <w:pPr>
              <w:pStyle w:val="ListParagraph"/>
              <w:bidi/>
              <w:spacing w:before="20" w:after="60"/>
              <w:ind w:left="0"/>
              <w:jc w:val="left"/>
              <w:rPr>
                <w:rFonts w:cs="Arial"/>
                <w:sz w:val="16"/>
                <w:szCs w:val="16"/>
              </w:rPr>
            </w:pPr>
            <w:r>
              <w:rPr>
                <w:rFonts w:cs="Arial" w:hint="cs"/>
                <w:sz w:val="16"/>
                <w:szCs w:val="16"/>
                <w:rtl/>
              </w:rPr>
              <w:t>المقاول</w:t>
            </w:r>
            <w:r w:rsidR="008B4FB5">
              <w:rPr>
                <w:rFonts w:cs="Arial"/>
                <w:sz w:val="16"/>
                <w:szCs w:val="16"/>
              </w:rPr>
              <w:t>:</w:t>
            </w:r>
          </w:p>
        </w:tc>
        <w:tc>
          <w:tcPr>
            <w:tcW w:w="4680" w:type="dxa"/>
            <w:gridSpan w:val="2"/>
            <w:tcBorders>
              <w:top w:val="single" w:sz="4" w:space="0" w:color="auto"/>
              <w:bottom w:val="single" w:sz="4" w:space="0" w:color="auto"/>
            </w:tcBorders>
          </w:tcPr>
          <w:p w14:paraId="3DDC39B6" w14:textId="77777777" w:rsidR="008B4FB5" w:rsidRPr="00972245" w:rsidRDefault="008B4FB5" w:rsidP="00972245">
            <w:pPr>
              <w:pStyle w:val="ListParagraph"/>
              <w:bidi/>
              <w:spacing w:before="20" w:after="60"/>
              <w:ind w:left="0"/>
              <w:jc w:val="left"/>
              <w:rPr>
                <w:rFonts w:cs="Arial"/>
                <w:sz w:val="16"/>
                <w:szCs w:val="16"/>
              </w:rPr>
            </w:pPr>
            <w:r w:rsidRPr="00972245">
              <w:rPr>
                <w:rFonts w:cs="Arial"/>
                <w:sz w:val="16"/>
                <w:szCs w:val="16"/>
                <w:rtl/>
              </w:rPr>
              <w:t xml:space="preserve">مكتب خدمة مقاول التشغيل والصيانة </w:t>
            </w:r>
            <w:r w:rsidRPr="00972245">
              <w:rPr>
                <w:rFonts w:cs="Arial" w:hint="cs"/>
                <w:sz w:val="16"/>
                <w:szCs w:val="16"/>
                <w:rtl/>
                <w:lang w:bidi="ar-EG"/>
              </w:rPr>
              <w:t xml:space="preserve">الذي يعمل </w:t>
            </w:r>
            <w:r w:rsidRPr="00972245">
              <w:rPr>
                <w:rFonts w:cs="Arial"/>
                <w:sz w:val="16"/>
                <w:szCs w:val="16"/>
                <w:rtl/>
              </w:rPr>
              <w:t xml:space="preserve">على مدار </w:t>
            </w:r>
            <w:r w:rsidR="00972245">
              <w:rPr>
                <w:rFonts w:cs="Arial" w:hint="cs"/>
                <w:sz w:val="16"/>
                <w:szCs w:val="16"/>
                <w:rtl/>
              </w:rPr>
              <w:t>24 ساعة</w:t>
            </w:r>
            <w:r w:rsidRPr="00972245">
              <w:rPr>
                <w:rFonts w:cs="Arial"/>
                <w:sz w:val="16"/>
                <w:szCs w:val="16"/>
                <w:rtl/>
              </w:rPr>
              <w:t>:</w:t>
            </w:r>
          </w:p>
        </w:tc>
      </w:tr>
      <w:tr w:rsidR="00E7453B" w:rsidRPr="003A6F67" w14:paraId="5CD73677" w14:textId="77777777" w:rsidTr="00A24552">
        <w:trPr>
          <w:trHeight w:val="576"/>
        </w:trPr>
        <w:tc>
          <w:tcPr>
            <w:tcW w:w="4680" w:type="dxa"/>
            <w:gridSpan w:val="2"/>
            <w:tcBorders>
              <w:top w:val="single" w:sz="4" w:space="0" w:color="auto"/>
              <w:bottom w:val="single" w:sz="4" w:space="0" w:color="auto"/>
            </w:tcBorders>
          </w:tcPr>
          <w:p w14:paraId="1A4304DD" w14:textId="77777777" w:rsidR="00E7453B" w:rsidRPr="00A6675E" w:rsidRDefault="00673C83" w:rsidP="00A24552">
            <w:pPr>
              <w:pStyle w:val="ListParagraph"/>
              <w:bidi/>
              <w:spacing w:before="20" w:after="60"/>
              <w:ind w:left="0"/>
              <w:jc w:val="left"/>
              <w:rPr>
                <w:rFonts w:cs="Arial"/>
                <w:sz w:val="16"/>
                <w:szCs w:val="16"/>
              </w:rPr>
            </w:pPr>
            <w:r>
              <w:rPr>
                <w:rFonts w:cs="Arial" w:hint="cs"/>
                <w:sz w:val="16"/>
                <w:szCs w:val="16"/>
                <w:rtl/>
              </w:rPr>
              <w:t>رقم المقاول:</w:t>
            </w:r>
          </w:p>
        </w:tc>
        <w:tc>
          <w:tcPr>
            <w:tcW w:w="4680" w:type="dxa"/>
            <w:gridSpan w:val="2"/>
            <w:tcBorders>
              <w:top w:val="single" w:sz="4" w:space="0" w:color="auto"/>
              <w:bottom w:val="single" w:sz="4" w:space="0" w:color="auto"/>
            </w:tcBorders>
          </w:tcPr>
          <w:p w14:paraId="181E48B0" w14:textId="77777777" w:rsidR="00E7453B" w:rsidRPr="00A6675E" w:rsidRDefault="008B4FB5" w:rsidP="00A24552">
            <w:pPr>
              <w:pStyle w:val="ListParagraph"/>
              <w:bidi/>
              <w:spacing w:before="20" w:after="60"/>
              <w:ind w:left="0"/>
              <w:jc w:val="left"/>
              <w:rPr>
                <w:rFonts w:cs="Arial"/>
                <w:sz w:val="16"/>
                <w:szCs w:val="16"/>
              </w:rPr>
            </w:pPr>
            <w:r>
              <w:rPr>
                <w:rFonts w:cs="Arial" w:hint="cs"/>
                <w:sz w:val="16"/>
                <w:szCs w:val="16"/>
                <w:rtl/>
              </w:rPr>
              <w:t xml:space="preserve">رقم الهاتف: </w:t>
            </w:r>
          </w:p>
        </w:tc>
      </w:tr>
      <w:tr w:rsidR="008B4FB5" w:rsidRPr="003A6F67" w14:paraId="637D8749" w14:textId="77777777" w:rsidTr="00A24552">
        <w:trPr>
          <w:trHeight w:val="576"/>
        </w:trPr>
        <w:tc>
          <w:tcPr>
            <w:tcW w:w="4680" w:type="dxa"/>
            <w:gridSpan w:val="2"/>
            <w:tcBorders>
              <w:top w:val="single" w:sz="4" w:space="0" w:color="auto"/>
              <w:bottom w:val="single" w:sz="4" w:space="0" w:color="auto"/>
            </w:tcBorders>
          </w:tcPr>
          <w:p w14:paraId="47516BB7" w14:textId="77777777" w:rsidR="008B4FB5" w:rsidRPr="00A6675E" w:rsidRDefault="00673C83" w:rsidP="00A24552">
            <w:pPr>
              <w:pStyle w:val="ListParagraph"/>
              <w:bidi/>
              <w:spacing w:before="20" w:after="60"/>
              <w:ind w:left="0"/>
              <w:jc w:val="left"/>
              <w:rPr>
                <w:rFonts w:cs="Arial"/>
                <w:sz w:val="16"/>
                <w:szCs w:val="16"/>
              </w:rPr>
            </w:pPr>
            <w:r>
              <w:rPr>
                <w:rFonts w:cs="Arial" w:hint="cs"/>
                <w:sz w:val="16"/>
                <w:szCs w:val="16"/>
                <w:rtl/>
              </w:rPr>
              <w:t>رقم الهاتف:</w:t>
            </w:r>
          </w:p>
        </w:tc>
        <w:tc>
          <w:tcPr>
            <w:tcW w:w="4680" w:type="dxa"/>
            <w:gridSpan w:val="2"/>
            <w:tcBorders>
              <w:top w:val="single" w:sz="4" w:space="0" w:color="auto"/>
              <w:bottom w:val="single" w:sz="4" w:space="0" w:color="auto"/>
            </w:tcBorders>
          </w:tcPr>
          <w:p w14:paraId="199E2852" w14:textId="77777777" w:rsidR="008B4FB5" w:rsidRPr="00972245" w:rsidRDefault="008B4FB5" w:rsidP="00972245">
            <w:pPr>
              <w:pStyle w:val="ListParagraph"/>
              <w:bidi/>
              <w:spacing w:before="20" w:after="60"/>
              <w:ind w:left="0"/>
              <w:jc w:val="left"/>
              <w:rPr>
                <w:rFonts w:cs="Arial"/>
                <w:color w:val="2A2D31"/>
                <w:sz w:val="16"/>
                <w:szCs w:val="16"/>
                <w:rtl/>
                <w:lang w:bidi="ar-EG"/>
              </w:rPr>
            </w:pPr>
            <w:proofErr w:type="gramStart"/>
            <w:r w:rsidRPr="00972245">
              <w:rPr>
                <w:rFonts w:cs="Arial"/>
                <w:color w:val="548DD4" w:themeColor="text2" w:themeTint="99"/>
                <w:sz w:val="16"/>
                <w:szCs w:val="16"/>
              </w:rPr>
              <w:t>}</w:t>
            </w:r>
            <w:r w:rsidRPr="00972245">
              <w:rPr>
                <w:rFonts w:cs="Arial" w:hint="cs"/>
                <w:color w:val="548DD4" w:themeColor="text2" w:themeTint="99"/>
                <w:sz w:val="16"/>
                <w:szCs w:val="16"/>
                <w:rtl/>
                <w:lang w:bidi="ar-EG"/>
              </w:rPr>
              <w:t>رقم</w:t>
            </w:r>
            <w:proofErr w:type="gramEnd"/>
            <w:r w:rsidRPr="00972245">
              <w:rPr>
                <w:rFonts w:cs="Arial" w:hint="cs"/>
                <w:color w:val="548DD4" w:themeColor="text2" w:themeTint="99"/>
                <w:sz w:val="16"/>
                <w:szCs w:val="16"/>
                <w:rtl/>
                <w:lang w:bidi="ar-EG"/>
              </w:rPr>
              <w:t xml:space="preserve"> هاتف الخط الساخن الخاص ب</w:t>
            </w:r>
            <w:r w:rsidRPr="00972245">
              <w:rPr>
                <w:rFonts w:cs="Arial"/>
                <w:color w:val="548DD4" w:themeColor="text2" w:themeTint="99"/>
                <w:sz w:val="16"/>
                <w:szCs w:val="16"/>
                <w:rtl/>
                <w:lang w:bidi="ar-EG"/>
              </w:rPr>
              <w:t xml:space="preserve">مكتب خدمة مقاول التشغيل والصيانة الذي يعمل على مدار </w:t>
            </w:r>
            <w:r w:rsidR="00972245">
              <w:rPr>
                <w:rFonts w:cs="Arial" w:hint="cs"/>
                <w:color w:val="548DD4" w:themeColor="text2" w:themeTint="99"/>
                <w:sz w:val="16"/>
                <w:szCs w:val="16"/>
                <w:rtl/>
                <w:lang w:bidi="ar-EG"/>
              </w:rPr>
              <w:t>24 ساعة</w:t>
            </w:r>
            <w:r w:rsidRPr="00972245">
              <w:rPr>
                <w:rFonts w:cs="Arial"/>
                <w:color w:val="548DD4" w:themeColor="text2" w:themeTint="99"/>
                <w:sz w:val="16"/>
                <w:szCs w:val="16"/>
                <w:lang w:bidi="ar-EG"/>
              </w:rPr>
              <w:t>{</w:t>
            </w:r>
          </w:p>
        </w:tc>
      </w:tr>
    </w:tbl>
    <w:p w14:paraId="61BBEFE2" w14:textId="77777777" w:rsidR="00E7453B" w:rsidRPr="00945184" w:rsidRDefault="00E7453B" w:rsidP="00E7453B"/>
    <w:p w14:paraId="01EE8E51" w14:textId="77777777" w:rsidR="00CA347C" w:rsidRDefault="00CA347C" w:rsidP="00CA347C">
      <w:pPr>
        <w:jc w:val="left"/>
      </w:pPr>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B409" w14:textId="77777777" w:rsidR="00574BB0" w:rsidRDefault="00574BB0">
      <w:r>
        <w:separator/>
      </w:r>
    </w:p>
    <w:p w14:paraId="135B9B3C" w14:textId="77777777" w:rsidR="00574BB0" w:rsidRDefault="00574BB0"/>
  </w:endnote>
  <w:endnote w:type="continuationSeparator" w:id="0">
    <w:p w14:paraId="22529DD9" w14:textId="77777777" w:rsidR="00574BB0" w:rsidRDefault="00574BB0">
      <w:r>
        <w:continuationSeparator/>
      </w:r>
    </w:p>
    <w:p w14:paraId="567E4A4C" w14:textId="77777777" w:rsidR="00574BB0" w:rsidRDefault="00574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20A1"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182E93CC" w14:textId="77777777" w:rsidTr="00D25362">
      <w:trPr>
        <w:jc w:val="center"/>
      </w:trPr>
      <w:tc>
        <w:tcPr>
          <w:tcW w:w="3115" w:type="dxa"/>
        </w:tcPr>
        <w:p w14:paraId="3ABA7889" w14:textId="77777777" w:rsidR="00CA347C" w:rsidRDefault="00574BB0"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1108D8">
                <w:rPr>
                  <w:sz w:val="16"/>
                  <w:szCs w:val="16"/>
                  <w:lang w:val="en-AU"/>
                </w:rPr>
                <w:t>EPM-KEA-TP-000017</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108D8">
                <w:rPr>
                  <w:sz w:val="16"/>
                  <w:szCs w:val="16"/>
                  <w:lang w:val="en-AU"/>
                </w:rPr>
                <w:t>000</w:t>
              </w:r>
            </w:sdtContent>
          </w:sdt>
        </w:p>
      </w:tc>
      <w:tc>
        <w:tcPr>
          <w:tcW w:w="3115" w:type="dxa"/>
        </w:tcPr>
        <w:p w14:paraId="1EAEF484"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E7453B">
                <w:rPr>
                  <w:b/>
                  <w:color w:val="000000" w:themeColor="text1"/>
                  <w:sz w:val="16"/>
                  <w:szCs w:val="16"/>
                  <w:lang w:val="en-AU"/>
                </w:rPr>
                <w:t>3-E - External</w:t>
              </w:r>
            </w:sdtContent>
          </w:sdt>
        </w:p>
      </w:tc>
      <w:tc>
        <w:tcPr>
          <w:tcW w:w="3115" w:type="dxa"/>
        </w:tcPr>
        <w:p w14:paraId="38E73023"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E42C7">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E42C7">
            <w:rPr>
              <w:noProof/>
              <w:sz w:val="16"/>
              <w:szCs w:val="16"/>
            </w:rPr>
            <w:t>2</w:t>
          </w:r>
          <w:r w:rsidRPr="00E662DA">
            <w:rPr>
              <w:sz w:val="16"/>
              <w:szCs w:val="16"/>
            </w:rPr>
            <w:fldChar w:fldCharType="end"/>
          </w:r>
        </w:p>
      </w:tc>
    </w:tr>
    <w:tr w:rsidR="00CA347C" w14:paraId="7262A5F6" w14:textId="77777777" w:rsidTr="00D25362">
      <w:trPr>
        <w:jc w:val="center"/>
      </w:trPr>
      <w:tc>
        <w:tcPr>
          <w:tcW w:w="9345" w:type="dxa"/>
          <w:gridSpan w:val="3"/>
        </w:tcPr>
        <w:p w14:paraId="4DE8ADDC"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372D9C2D" w14:textId="77777777" w:rsidTr="00D25362">
      <w:trPr>
        <w:trHeight w:val="258"/>
        <w:jc w:val="center"/>
      </w:trPr>
      <w:tc>
        <w:tcPr>
          <w:tcW w:w="9345" w:type="dxa"/>
          <w:gridSpan w:val="3"/>
        </w:tcPr>
        <w:p w14:paraId="4D85D4CA" w14:textId="77777777" w:rsidR="00CA347C" w:rsidRDefault="00CA347C" w:rsidP="001E29ED">
          <w:pPr>
            <w:rPr>
              <w:rFonts w:ascii="Calibri" w:hAnsi="Calibri" w:cs="Calibri"/>
              <w:sz w:val="12"/>
              <w:szCs w:val="12"/>
              <w:lang w:val="en-GB"/>
            </w:rPr>
          </w:pPr>
        </w:p>
        <w:p w14:paraId="22411E21" w14:textId="77777777" w:rsidR="00CA347C" w:rsidRPr="00971B7A" w:rsidRDefault="00574BB0" w:rsidP="001E29ED">
          <w:pPr>
            <w:jc w:val="center"/>
            <w:rPr>
              <w:rFonts w:cs="Arial"/>
              <w:sz w:val="12"/>
              <w:szCs w:val="12"/>
              <w:lang w:val="en-GB"/>
            </w:rPr>
          </w:pPr>
          <w:sdt>
            <w:sdtPr>
              <w:rPr>
                <w:rFonts w:cs="Arial"/>
                <w:sz w:val="12"/>
                <w:szCs w:val="12"/>
                <w:lang w:val="en-GB"/>
              </w:rPr>
              <w:alias w:val="Title"/>
              <w:tag w:val=""/>
              <w:id w:val="-960649274"/>
              <w:showingPlcHdr/>
              <w:dataBinding w:prefixMappings="xmlns:ns0='http://purl.org/dc/elements/1.1/' xmlns:ns1='http://schemas.openxmlformats.org/package/2006/metadata/core-properties' " w:xpath="/ns1:coreProperties[1]/ns0:title[1]" w:storeItemID="{6C3C8BC8-F283-45AE-878A-BAB7291924A1}"/>
              <w:text/>
            </w:sdtPr>
            <w:sdtEndPr/>
            <w:sdtContent>
              <w:r w:rsidR="00EE4131">
                <w:rPr>
                  <w:rFonts w:cs="Arial"/>
                  <w:sz w:val="12"/>
                  <w:szCs w:val="12"/>
                  <w:lang w:val="en-GB"/>
                </w:rPr>
                <w:t xml:space="preserve">     </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BCD290F" w14:textId="77777777" w:rsidR="00CA347C" w:rsidRPr="00583BAF" w:rsidRDefault="00CA347C" w:rsidP="00583BAF">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6016" w14:textId="0BDE452A" w:rsidR="006463E2" w:rsidRPr="006C1ABD" w:rsidRDefault="006463E2" w:rsidP="006463E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0016" behindDoc="0" locked="0" layoutInCell="1" allowOverlap="1" wp14:anchorId="70E82924" wp14:editId="157F4530">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EAF4FB" id="Straight Connector 5" o:spid="_x0000_s1026" style="position:absolute;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EF6A4A673BCD4E22BA0F68FF44166E1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EPM-KEA-TP-000017-AR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A545D94BA6FE49249FA759FB627569C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2288B22FFAC94905B2908F79A9B1CDB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09E0D65" w14:textId="77777777" w:rsidR="006463E2" w:rsidRPr="006C1ABD" w:rsidRDefault="006463E2" w:rsidP="006463E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6F97F3A5" w14:textId="3221C5DA" w:rsidR="00504661" w:rsidRPr="006463E2" w:rsidRDefault="006463E2" w:rsidP="006463E2">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7F9" w14:textId="77777777" w:rsidR="00574BB0" w:rsidRDefault="00574BB0">
      <w:r>
        <w:separator/>
      </w:r>
    </w:p>
    <w:p w14:paraId="306E6897" w14:textId="77777777" w:rsidR="00574BB0" w:rsidRDefault="00574BB0"/>
  </w:footnote>
  <w:footnote w:type="continuationSeparator" w:id="0">
    <w:p w14:paraId="58D8A3CA" w14:textId="77777777" w:rsidR="00574BB0" w:rsidRDefault="00574BB0">
      <w:r>
        <w:continuationSeparator/>
      </w:r>
    </w:p>
    <w:p w14:paraId="0A10595F" w14:textId="77777777" w:rsidR="00574BB0" w:rsidRDefault="00574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005DE157" w14:textId="77777777" w:rsidTr="00A94F1E">
      <w:trPr>
        <w:trHeight w:val="420"/>
        <w:jc w:val="center"/>
      </w:trPr>
      <w:tc>
        <w:tcPr>
          <w:tcW w:w="284" w:type="dxa"/>
        </w:tcPr>
        <w:p w14:paraId="338BFF56" w14:textId="77777777" w:rsidR="004730C7" w:rsidRDefault="004730C7" w:rsidP="00AC1B11">
          <w:pPr>
            <w:pStyle w:val="HeadingCenter"/>
            <w:jc w:val="both"/>
          </w:pPr>
        </w:p>
      </w:tc>
      <w:tc>
        <w:tcPr>
          <w:tcW w:w="8079" w:type="dxa"/>
          <w:vAlign w:val="center"/>
        </w:tcPr>
        <w:sdt>
          <w:sdtPr>
            <w:rPr>
              <w:rStyle w:val="HeaderTitleChar"/>
              <w:b/>
              <w:bCs w:val="0"/>
            </w:rPr>
            <w:alias w:val="Title"/>
            <w:tag w:val=""/>
            <w:id w:val="594751813"/>
            <w:showingPlcHdr/>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1CCF4C3A" w14:textId="77777777" w:rsidR="004730C7" w:rsidRDefault="00EE4131" w:rsidP="0077596B">
              <w:pPr>
                <w:pStyle w:val="CPDocTitle"/>
                <w:ind w:left="93" w:hanging="93"/>
                <w:rPr>
                  <w:rStyle w:val="HeaderTitleChar"/>
                  <w:b/>
                  <w:bCs w:val="0"/>
                </w:rPr>
              </w:pPr>
              <w:r>
                <w:rPr>
                  <w:rStyle w:val="HeaderTitleChar"/>
                  <w:b/>
                  <w:bCs w:val="0"/>
                </w:rPr>
                <w:t xml:space="preserve">     </w:t>
              </w:r>
            </w:p>
          </w:sdtContent>
        </w:sdt>
        <w:p w14:paraId="57AC1992" w14:textId="77777777" w:rsidR="004730C7" w:rsidRPr="006A25F8" w:rsidRDefault="004730C7" w:rsidP="00AC1B11">
          <w:pPr>
            <w:pStyle w:val="CPDocTitle"/>
            <w:rPr>
              <w:kern w:val="32"/>
              <w:sz w:val="24"/>
              <w:szCs w:val="24"/>
              <w:lang w:val="en-GB"/>
            </w:rPr>
          </w:pPr>
        </w:p>
      </w:tc>
    </w:tr>
  </w:tbl>
  <w:p w14:paraId="2C9A7E47" w14:textId="77777777"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073EF488" wp14:editId="1537B6A3">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CA24" w14:textId="77777777" w:rsidR="00EE42C7" w:rsidRDefault="00AB6BF5" w:rsidP="00EE42C7">
    <w:r w:rsidRPr="009A054C">
      <w:rPr>
        <w:b/>
        <w:noProof/>
        <w:sz w:val="24"/>
        <w:szCs w:val="24"/>
      </w:rPr>
      <w:drawing>
        <wp:anchor distT="0" distB="0" distL="114300" distR="114300" simplePos="0" relativeHeight="251657728" behindDoc="0" locked="0" layoutInCell="1" allowOverlap="1" wp14:anchorId="15664BA8" wp14:editId="1071279A">
          <wp:simplePos x="0" y="0"/>
          <wp:positionH relativeFrom="column">
            <wp:posOffset>-779145</wp:posOffset>
          </wp:positionH>
          <wp:positionV relativeFrom="paragraph">
            <wp:posOffset>-125730</wp:posOffset>
          </wp:positionV>
          <wp:extent cx="1276350" cy="558809"/>
          <wp:effectExtent l="0" t="0" r="5715"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558809"/>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EE42C7" w14:paraId="107CB950" w14:textId="77777777" w:rsidTr="00AD2D58">
      <w:trPr>
        <w:trHeight w:val="420"/>
        <w:jc w:val="center"/>
      </w:trPr>
      <w:tc>
        <w:tcPr>
          <w:tcW w:w="9346" w:type="dxa"/>
          <w:vAlign w:val="center"/>
        </w:tcPr>
        <w:p w14:paraId="77E7BE4E" w14:textId="4B9BEC0C" w:rsidR="00EE42C7" w:rsidRPr="006463E2" w:rsidRDefault="006463E2" w:rsidP="006463E2">
          <w:pPr>
            <w:pStyle w:val="CPDocTitle"/>
            <w:rPr>
              <w:rFonts w:asciiTheme="majorBidi" w:hAnsiTheme="majorBidi" w:cstheme="majorBidi"/>
              <w:kern w:val="32"/>
              <w:sz w:val="20"/>
              <w:szCs w:val="20"/>
            </w:rPr>
          </w:pPr>
          <w:r w:rsidRPr="006463E2">
            <w:rPr>
              <w:rFonts w:asciiTheme="majorBidi" w:hAnsiTheme="majorBidi" w:cstheme="majorBidi"/>
              <w:noProof/>
              <w:sz w:val="20"/>
              <w:szCs w:val="20"/>
              <w:lang w:eastAsia="en-US"/>
            </w:rPr>
            <w:t xml:space="preserve"> </w:t>
          </w:r>
          <w:r w:rsidR="002F1981" w:rsidRPr="006463E2">
            <w:rPr>
              <w:rFonts w:asciiTheme="majorBidi" w:hAnsiTheme="majorBidi" w:cstheme="majorBidi"/>
              <w:noProof/>
              <w:sz w:val="20"/>
              <w:szCs w:val="20"/>
              <w:rtl/>
              <w:lang w:eastAsia="en-US"/>
            </w:rPr>
            <w:t>شروط عبور</w:t>
          </w:r>
          <w:r w:rsidR="00F3780B" w:rsidRPr="006463E2">
            <w:rPr>
              <w:rFonts w:asciiTheme="majorBidi" w:hAnsiTheme="majorBidi" w:cstheme="majorBidi"/>
              <w:noProof/>
              <w:sz w:val="20"/>
              <w:szCs w:val="20"/>
              <w:rtl/>
              <w:lang w:eastAsia="en-US" w:bidi="ar-BH"/>
            </w:rPr>
            <w:t xml:space="preserve"> مناطق</w:t>
          </w:r>
          <w:r w:rsidR="002F1981" w:rsidRPr="006463E2">
            <w:rPr>
              <w:rFonts w:asciiTheme="majorBidi" w:hAnsiTheme="majorBidi" w:cstheme="majorBidi"/>
              <w:noProof/>
              <w:sz w:val="20"/>
              <w:szCs w:val="20"/>
              <w:rtl/>
              <w:lang w:eastAsia="en-US"/>
            </w:rPr>
            <w:t xml:space="preserve"> المياه غيرالمعالجة ومياه الشرب</w:t>
          </w:r>
          <w:r w:rsidRPr="006463E2">
            <w:rPr>
              <w:rFonts w:asciiTheme="majorBidi" w:hAnsiTheme="majorBidi" w:cstheme="majorBidi"/>
              <w:kern w:val="32"/>
              <w:sz w:val="20"/>
              <w:szCs w:val="20"/>
              <w:rtl/>
              <w:lang w:val="en-GB"/>
            </w:rPr>
            <w:t xml:space="preserve"> </w:t>
          </w:r>
          <w:r w:rsidRPr="006463E2">
            <w:rPr>
              <w:rFonts w:asciiTheme="majorBidi" w:hAnsiTheme="majorBidi" w:cstheme="majorBidi"/>
              <w:kern w:val="32"/>
              <w:sz w:val="20"/>
              <w:szCs w:val="20"/>
              <w:lang w:val="en-GB"/>
            </w:rPr>
            <w:t xml:space="preserve"> </w:t>
          </w:r>
          <w:r w:rsidRPr="006463E2">
            <w:rPr>
              <w:rFonts w:asciiTheme="majorBidi" w:hAnsiTheme="majorBidi" w:cstheme="majorBidi"/>
              <w:kern w:val="32"/>
              <w:sz w:val="20"/>
              <w:szCs w:val="20"/>
              <w:lang w:val="en-GB"/>
            </w:rPr>
            <w:t>040101F</w:t>
          </w:r>
          <w:r w:rsidRPr="006463E2">
            <w:rPr>
              <w:rFonts w:asciiTheme="majorBidi" w:hAnsiTheme="majorBidi" w:cstheme="majorBidi"/>
              <w:kern w:val="32"/>
              <w:sz w:val="20"/>
              <w:szCs w:val="20"/>
              <w:lang w:val="en-GB"/>
            </w:rPr>
            <w:t xml:space="preserve"> </w:t>
          </w:r>
          <w:r w:rsidRPr="006463E2">
            <w:rPr>
              <w:rFonts w:asciiTheme="majorBidi" w:hAnsiTheme="majorBidi" w:cstheme="majorBidi"/>
              <w:kern w:val="32"/>
              <w:sz w:val="20"/>
              <w:szCs w:val="20"/>
              <w:rtl/>
              <w:lang w:val="en-GB"/>
            </w:rPr>
            <w:t>نموذج</w:t>
          </w:r>
        </w:p>
      </w:tc>
    </w:tr>
  </w:tbl>
  <w:p w14:paraId="1BDDF906" w14:textId="77777777" w:rsidR="00EE42C7" w:rsidRDefault="00EE4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2280019"/>
    <w:multiLevelType w:val="hybridMultilevel"/>
    <w:tmpl w:val="8DEAC040"/>
    <w:lvl w:ilvl="0" w:tplc="0FC0B6A0">
      <w:start w:val="1"/>
      <w:numFmt w:val="decimal"/>
      <w:lvlText w:val="%1."/>
      <w:lvlJc w:val="left"/>
      <w:pPr>
        <w:ind w:left="720" w:hanging="360"/>
      </w:pPr>
      <w:rPr>
        <w:rFonts w:hint="default"/>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8"/>
    <w:lvlOverride w:ilvl="0">
      <w:startOverride w:val="1"/>
    </w:lvlOverride>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686A"/>
    <w:rsid w:val="00007BAF"/>
    <w:rsid w:val="00007BF5"/>
    <w:rsid w:val="00011F52"/>
    <w:rsid w:val="0001397A"/>
    <w:rsid w:val="00014C04"/>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77B2F"/>
    <w:rsid w:val="00081076"/>
    <w:rsid w:val="000824A1"/>
    <w:rsid w:val="000824D6"/>
    <w:rsid w:val="00082710"/>
    <w:rsid w:val="00082C1A"/>
    <w:rsid w:val="00082E05"/>
    <w:rsid w:val="00083C9A"/>
    <w:rsid w:val="000907E8"/>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1D83"/>
    <w:rsid w:val="000B20C8"/>
    <w:rsid w:val="000B365D"/>
    <w:rsid w:val="000B43DB"/>
    <w:rsid w:val="000B6287"/>
    <w:rsid w:val="000B7719"/>
    <w:rsid w:val="000C141D"/>
    <w:rsid w:val="000C2178"/>
    <w:rsid w:val="000C32F0"/>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AB0"/>
    <w:rsid w:val="00100B50"/>
    <w:rsid w:val="00101835"/>
    <w:rsid w:val="00101884"/>
    <w:rsid w:val="001023A6"/>
    <w:rsid w:val="00102617"/>
    <w:rsid w:val="001033FF"/>
    <w:rsid w:val="001038D3"/>
    <w:rsid w:val="00105AB4"/>
    <w:rsid w:val="00106534"/>
    <w:rsid w:val="0011071D"/>
    <w:rsid w:val="001108D8"/>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CAA"/>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73"/>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05C"/>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38A5"/>
    <w:rsid w:val="002A5C92"/>
    <w:rsid w:val="002A76FE"/>
    <w:rsid w:val="002B224C"/>
    <w:rsid w:val="002B36FA"/>
    <w:rsid w:val="002B3DB8"/>
    <w:rsid w:val="002B507C"/>
    <w:rsid w:val="002B57E7"/>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81"/>
    <w:rsid w:val="002F19E2"/>
    <w:rsid w:val="002F251A"/>
    <w:rsid w:val="002F3D92"/>
    <w:rsid w:val="002F4D4E"/>
    <w:rsid w:val="002F4E87"/>
    <w:rsid w:val="002F5108"/>
    <w:rsid w:val="002F586F"/>
    <w:rsid w:val="002F5E71"/>
    <w:rsid w:val="002F7BF3"/>
    <w:rsid w:val="00300652"/>
    <w:rsid w:val="003028D6"/>
    <w:rsid w:val="00302E46"/>
    <w:rsid w:val="0030370B"/>
    <w:rsid w:val="00303EA8"/>
    <w:rsid w:val="00304ED4"/>
    <w:rsid w:val="00305B9E"/>
    <w:rsid w:val="00306488"/>
    <w:rsid w:val="003064E4"/>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42C"/>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80D"/>
    <w:rsid w:val="00387E73"/>
    <w:rsid w:val="00391FDD"/>
    <w:rsid w:val="00392601"/>
    <w:rsid w:val="00392C44"/>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6DE4"/>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72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47F4B"/>
    <w:rsid w:val="00451BAB"/>
    <w:rsid w:val="00452D05"/>
    <w:rsid w:val="0045346F"/>
    <w:rsid w:val="00457ADD"/>
    <w:rsid w:val="004606BC"/>
    <w:rsid w:val="00460E68"/>
    <w:rsid w:val="004628C0"/>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3E81"/>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468"/>
    <w:rsid w:val="00526781"/>
    <w:rsid w:val="00530ACC"/>
    <w:rsid w:val="00530B22"/>
    <w:rsid w:val="00530DD5"/>
    <w:rsid w:val="005324BC"/>
    <w:rsid w:val="00532573"/>
    <w:rsid w:val="00533F02"/>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BB0"/>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43AB"/>
    <w:rsid w:val="005A4745"/>
    <w:rsid w:val="005A549D"/>
    <w:rsid w:val="005A5C73"/>
    <w:rsid w:val="005A6520"/>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3E2"/>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3C83"/>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008"/>
    <w:rsid w:val="00697462"/>
    <w:rsid w:val="00697700"/>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3977"/>
    <w:rsid w:val="006E5F89"/>
    <w:rsid w:val="006E7C7C"/>
    <w:rsid w:val="006F0DCD"/>
    <w:rsid w:val="006F1207"/>
    <w:rsid w:val="006F13A6"/>
    <w:rsid w:val="006F22DA"/>
    <w:rsid w:val="006F28FD"/>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AB3"/>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1B7"/>
    <w:rsid w:val="007444C4"/>
    <w:rsid w:val="00744550"/>
    <w:rsid w:val="00744AEE"/>
    <w:rsid w:val="00746367"/>
    <w:rsid w:val="0074691D"/>
    <w:rsid w:val="00751681"/>
    <w:rsid w:val="007522D4"/>
    <w:rsid w:val="00752778"/>
    <w:rsid w:val="00755A6E"/>
    <w:rsid w:val="00757817"/>
    <w:rsid w:val="00760DBA"/>
    <w:rsid w:val="0076281A"/>
    <w:rsid w:val="00763062"/>
    <w:rsid w:val="007635A7"/>
    <w:rsid w:val="00764715"/>
    <w:rsid w:val="007650C1"/>
    <w:rsid w:val="0076529F"/>
    <w:rsid w:val="00765AFD"/>
    <w:rsid w:val="0076693B"/>
    <w:rsid w:val="007669B0"/>
    <w:rsid w:val="00766A4F"/>
    <w:rsid w:val="00766F85"/>
    <w:rsid w:val="00767442"/>
    <w:rsid w:val="007677B2"/>
    <w:rsid w:val="007700D6"/>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B7748"/>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8E5"/>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77842"/>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4FB5"/>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5376"/>
    <w:rsid w:val="00904903"/>
    <w:rsid w:val="0090566B"/>
    <w:rsid w:val="00906666"/>
    <w:rsid w:val="00907908"/>
    <w:rsid w:val="00907B8E"/>
    <w:rsid w:val="00907EE4"/>
    <w:rsid w:val="009100D2"/>
    <w:rsid w:val="009115F9"/>
    <w:rsid w:val="0091456C"/>
    <w:rsid w:val="009147D9"/>
    <w:rsid w:val="00915DD8"/>
    <w:rsid w:val="00915FB1"/>
    <w:rsid w:val="00916014"/>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2245"/>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5BE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72C"/>
    <w:rsid w:val="009E0BFF"/>
    <w:rsid w:val="009E10EA"/>
    <w:rsid w:val="009E12D6"/>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552"/>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6BF5"/>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77A43"/>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66CB"/>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BF7F8C"/>
    <w:rsid w:val="00C01CFB"/>
    <w:rsid w:val="00C01E35"/>
    <w:rsid w:val="00C01F7D"/>
    <w:rsid w:val="00C0201A"/>
    <w:rsid w:val="00C029D9"/>
    <w:rsid w:val="00C02C77"/>
    <w:rsid w:val="00C03E30"/>
    <w:rsid w:val="00C05177"/>
    <w:rsid w:val="00C062D0"/>
    <w:rsid w:val="00C07342"/>
    <w:rsid w:val="00C103EC"/>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41F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77264"/>
    <w:rsid w:val="00D80565"/>
    <w:rsid w:val="00D80E4E"/>
    <w:rsid w:val="00D8484A"/>
    <w:rsid w:val="00D84925"/>
    <w:rsid w:val="00D84E37"/>
    <w:rsid w:val="00D85DAB"/>
    <w:rsid w:val="00D86503"/>
    <w:rsid w:val="00D8654A"/>
    <w:rsid w:val="00D87801"/>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6389"/>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3D70"/>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41A7"/>
    <w:rsid w:val="00E7453B"/>
    <w:rsid w:val="00E756F6"/>
    <w:rsid w:val="00E7627D"/>
    <w:rsid w:val="00E76928"/>
    <w:rsid w:val="00E77F0E"/>
    <w:rsid w:val="00E800EA"/>
    <w:rsid w:val="00E81D01"/>
    <w:rsid w:val="00E83687"/>
    <w:rsid w:val="00E837D7"/>
    <w:rsid w:val="00E841FD"/>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4131"/>
    <w:rsid w:val="00EE42C7"/>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374BD"/>
    <w:rsid w:val="00F3780B"/>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66"/>
    <w:rsid w:val="00F70375"/>
    <w:rsid w:val="00F7075C"/>
    <w:rsid w:val="00F713FB"/>
    <w:rsid w:val="00F744D6"/>
    <w:rsid w:val="00F75EF0"/>
    <w:rsid w:val="00F764F4"/>
    <w:rsid w:val="00F76755"/>
    <w:rsid w:val="00F76DD1"/>
    <w:rsid w:val="00F76E27"/>
    <w:rsid w:val="00F831E9"/>
    <w:rsid w:val="00F85252"/>
    <w:rsid w:val="00F857D4"/>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02E1"/>
    <w:rsid w:val="00FB19AF"/>
    <w:rsid w:val="00FB453A"/>
    <w:rsid w:val="00FB5661"/>
    <w:rsid w:val="00FB65FE"/>
    <w:rsid w:val="00FB7494"/>
    <w:rsid w:val="00FC0050"/>
    <w:rsid w:val="00FC08CA"/>
    <w:rsid w:val="00FC10F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BF023"/>
  <w15:docId w15:val="{5438C9B5-CCDC-4CBE-9D28-1F54C905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1"/>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1"/>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F374B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6A4A673BCD4E22BA0F68FF44166E19"/>
        <w:category>
          <w:name w:val="General"/>
          <w:gallery w:val="placeholder"/>
        </w:category>
        <w:types>
          <w:type w:val="bbPlcHdr"/>
        </w:types>
        <w:behaviors>
          <w:behavior w:val="content"/>
        </w:behaviors>
        <w:guid w:val="{E5098A99-A85C-4FD3-B551-18C2D52C74E6}"/>
      </w:docPartPr>
      <w:docPartBody>
        <w:p w:rsidR="00000000" w:rsidRDefault="00E61C38" w:rsidP="00E61C38">
          <w:pPr>
            <w:pStyle w:val="EF6A4A673BCD4E22BA0F68FF44166E19"/>
          </w:pPr>
          <w:r w:rsidRPr="00D16477">
            <w:rPr>
              <w:rStyle w:val="PlaceholderText"/>
            </w:rPr>
            <w:t>[Subject]</w:t>
          </w:r>
        </w:p>
      </w:docPartBody>
    </w:docPart>
    <w:docPart>
      <w:docPartPr>
        <w:name w:val="A545D94BA6FE49249FA759FB627569C7"/>
        <w:category>
          <w:name w:val="General"/>
          <w:gallery w:val="placeholder"/>
        </w:category>
        <w:types>
          <w:type w:val="bbPlcHdr"/>
        </w:types>
        <w:behaviors>
          <w:behavior w:val="content"/>
        </w:behaviors>
        <w:guid w:val="{A58B4579-D469-4A03-9674-F88849E85B37}"/>
      </w:docPartPr>
      <w:docPartBody>
        <w:p w:rsidR="00000000" w:rsidRDefault="00E61C38" w:rsidP="00E61C38">
          <w:pPr>
            <w:pStyle w:val="A545D94BA6FE49249FA759FB627569C7"/>
          </w:pPr>
          <w:r w:rsidRPr="00D16477">
            <w:rPr>
              <w:rStyle w:val="PlaceholderText"/>
            </w:rPr>
            <w:t>[Status]</w:t>
          </w:r>
        </w:p>
      </w:docPartBody>
    </w:docPart>
    <w:docPart>
      <w:docPartPr>
        <w:name w:val="2288B22FFAC94905B2908F79A9B1CDBD"/>
        <w:category>
          <w:name w:val="General"/>
          <w:gallery w:val="placeholder"/>
        </w:category>
        <w:types>
          <w:type w:val="bbPlcHdr"/>
        </w:types>
        <w:behaviors>
          <w:behavior w:val="content"/>
        </w:behaviors>
        <w:guid w:val="{13DFB967-22CD-4E13-830A-C9C98DD8BEE9}"/>
      </w:docPartPr>
      <w:docPartBody>
        <w:p w:rsidR="00000000" w:rsidRDefault="00E61C38" w:rsidP="00E61C38">
          <w:pPr>
            <w:pStyle w:val="2288B22FFAC94905B2908F79A9B1CDB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38"/>
    <w:rsid w:val="00E61C38"/>
    <w:rsid w:val="00F46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1C38"/>
    <w:rPr>
      <w:color w:val="808080"/>
    </w:rPr>
  </w:style>
  <w:style w:type="paragraph" w:customStyle="1" w:styleId="EF6A4A673BCD4E22BA0F68FF44166E19">
    <w:name w:val="EF6A4A673BCD4E22BA0F68FF44166E19"/>
    <w:rsid w:val="00E61C38"/>
  </w:style>
  <w:style w:type="paragraph" w:customStyle="1" w:styleId="A545D94BA6FE49249FA759FB627569C7">
    <w:name w:val="A545D94BA6FE49249FA759FB627569C7"/>
    <w:rsid w:val="00E61C38"/>
  </w:style>
  <w:style w:type="paragraph" w:customStyle="1" w:styleId="2288B22FFAC94905B2908F79A9B1CDBD">
    <w:name w:val="2288B22FFAC94905B2908F79A9B1CDBD"/>
    <w:rsid w:val="00E61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82B17-7DE4-4423-825A-41B0DC4993BA}">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9581317D-9C31-438D-A683-68A34D90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137</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Bechtel/EDS</Company>
  <LinksUpToDate>false</LinksUpToDate>
  <CharactersWithSpaces>2146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EPM-KEA-TP-000017</dc:subject>
  <dc:creator>Joel Reyes</dc:creator>
  <cp:keywords>ᅟ</cp:keywords>
  <cp:lastModifiedBy>اسماء المطيري Asma Almutairi</cp:lastModifiedBy>
  <cp:revision>60</cp:revision>
  <cp:lastPrinted>2017-03-07T13:13:00Z</cp:lastPrinted>
  <dcterms:created xsi:type="dcterms:W3CDTF">2017-10-11T09:01:00Z</dcterms:created>
  <dcterms:modified xsi:type="dcterms:W3CDTF">2022-04-13T11:50:00Z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